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Mexico Public Regulation Chairwoman Becenti-Aguilar</w:t>
      </w:r>
    </w:p>
    <w:p w:rsidR="00000000" w:rsidDel="00000000" w:rsidP="00000000" w:rsidRDefault="00000000" w:rsidRPr="00000000" w14:paraId="0000000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Mexico Public Regulation Vice Chair Espinoza</w:t>
      </w:r>
    </w:p>
    <w:p w:rsidR="00000000" w:rsidDel="00000000" w:rsidP="00000000" w:rsidRDefault="00000000" w:rsidRPr="00000000" w14:paraId="0000000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Mexico Public Regulation Commissioner Byrd </w:t>
      </w:r>
    </w:p>
    <w:p w:rsidR="00000000" w:rsidDel="00000000" w:rsidP="00000000" w:rsidRDefault="00000000" w:rsidRPr="00000000" w14:paraId="00000004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Mexico Public Regulation Commissioner Fischmann</w:t>
      </w:r>
    </w:p>
    <w:p w:rsidR="00000000" w:rsidDel="00000000" w:rsidP="00000000" w:rsidRDefault="00000000" w:rsidRPr="00000000" w14:paraId="0000000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Mexico Public Regulation Commissioner Hall</w:t>
      </w:r>
    </w:p>
    <w:p w:rsidR="00000000" w:rsidDel="00000000" w:rsidP="00000000" w:rsidRDefault="00000000" w:rsidRPr="00000000" w14:paraId="00000006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P.O. Box 1269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Santa Fe, N.M. 87504-1269</w:t>
      </w:r>
    </w:p>
    <w:p w:rsidR="00000000" w:rsidDel="00000000" w:rsidP="00000000" w:rsidRDefault="00000000" w:rsidRPr="00000000" w14:paraId="00000008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Dear PRC Commissioners,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-360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consider this letter for public comment 15-00261-UT (Remand)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Thank you for your commitment to protect consumers and for holding the regulated utilities to their legal burden of proof. </w: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 am a New Mexico resident and I saw the good news that the New Mexico Supreme Court overturned PNM’s 2016 rate case. 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 am urging, as the case is now remanded to the P</w:t>
      </w:r>
      <w:r w:rsidDel="00000000" w:rsidR="00000000" w:rsidRPr="00000000">
        <w:rPr>
          <w:sz w:val="22"/>
          <w:szCs w:val="22"/>
          <w:rtl w:val="0"/>
        </w:rPr>
        <w:t xml:space="preserve">RC, that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you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disallow full cost recovery for PNM’s imprudence in its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purchase of nuclear (64 MW) and nuclear lease extension (114 MW) because the purpose of a prudence review is to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hold ratepayers harmless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from any amount imprudently invested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Nuclear should only be allowed to serve our electric needs i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f, and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only if, PNM can </w:t>
      </w:r>
      <w:r w:rsidDel="00000000" w:rsidR="00000000" w:rsidRPr="00000000">
        <w:rPr>
          <w:sz w:val="22"/>
          <w:szCs w:val="22"/>
          <w:rtl w:val="0"/>
        </w:rPr>
        <w:t xml:space="preserve">show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that the total Palo Verde nuclear investment (178 Megawatts) is the “most cost effective resource among feasible alternatives</w:t>
      </w:r>
      <w:r w:rsidDel="00000000" w:rsidR="00000000" w:rsidRPr="00000000">
        <w:rPr>
          <w:sz w:val="22"/>
          <w:szCs w:val="22"/>
          <w:rtl w:val="0"/>
        </w:rPr>
        <w:t xml:space="preserve">”. In order to do so, nuclear must be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evaluat</w:t>
      </w:r>
      <w:r w:rsidDel="00000000" w:rsidR="00000000" w:rsidRPr="00000000">
        <w:rPr>
          <w:sz w:val="22"/>
          <w:szCs w:val="22"/>
          <w:rtl w:val="0"/>
        </w:rPr>
        <w:t xml:space="preserve">ed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on a consistent and comparable basis with solar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wind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and storage and tak</w:t>
      </w:r>
      <w:r w:rsidDel="00000000" w:rsidR="00000000" w:rsidRPr="00000000">
        <w:rPr>
          <w:sz w:val="22"/>
          <w:szCs w:val="22"/>
          <w:rtl w:val="0"/>
        </w:rPr>
        <w:t xml:space="preserve">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into consideration cost risk for liabilities</w:t>
      </w:r>
      <w:r w:rsidDel="00000000" w:rsidR="00000000" w:rsidRPr="00000000">
        <w:rPr>
          <w:sz w:val="22"/>
          <w:szCs w:val="22"/>
          <w:rtl w:val="0"/>
        </w:rPr>
        <w:t xml:space="preserve">, (ex.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nuclear waste that is radioactive for 100,000+ years; intensive water consumption; history of cancer, sickness, and death and environmental catastrophe from uranium milling contamination). This position is entirely consistent with the recommended decision by the </w:t>
      </w:r>
      <w:r w:rsidDel="00000000" w:rsidR="00000000" w:rsidRPr="00000000">
        <w:rPr>
          <w:sz w:val="22"/>
          <w:szCs w:val="22"/>
          <w:rtl w:val="0"/>
        </w:rPr>
        <w:t xml:space="preserve">PRC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Hearing Examiner who heard all the evidence, judged the credibility of the witnesses and evaluated the arguments and the law in PNM’s 2016 rate case. </w:t>
      </w:r>
    </w:p>
    <w:p w:rsidR="00000000" w:rsidDel="00000000" w:rsidP="00000000" w:rsidRDefault="00000000" w:rsidRPr="00000000" w14:paraId="00000014">
      <w:pPr>
        <w:widowControl w:val="0"/>
        <w:spacing w:after="280"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$1.5 billion is better spent investing in solar and wind in New Mexico, creating family-supporting jobs at home, rather than radioactive nuclear in Arizona.</w:t>
      </w:r>
    </w:p>
    <w:p w:rsidR="00000000" w:rsidDel="00000000" w:rsidP="00000000" w:rsidRDefault="00000000" w:rsidRPr="00000000" w14:paraId="00000015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      </w:t>
        <w:tab/>
        <w:t xml:space="preserve">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Print Name</w:t>
        <w:tab/>
        <w:tab/>
        <w:tab/>
        <w:tab/>
        <w:tab/>
        <w:t xml:space="preserve">Signature</w:t>
        <w:tab/>
      </w:r>
    </w:p>
    <w:p w:rsidR="00000000" w:rsidDel="00000000" w:rsidP="00000000" w:rsidRDefault="00000000" w:rsidRPr="00000000" w14:paraId="00000018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   </w:t>
        <w:br w:type="textWrapping"/>
        <w:t xml:space="preserve">Address </w:t>
        <w:tab/>
        <w:tab/>
        <w:tab/>
        <w:tab/>
        <w:tab/>
        <w:tab/>
        <w:tab/>
        <w:t xml:space="preserve">City / State / Zip</w:t>
      </w:r>
    </w:p>
    <w:p w:rsidR="00000000" w:rsidDel="00000000" w:rsidP="00000000" w:rsidRDefault="00000000" w:rsidRPr="00000000" w14:paraId="0000001B">
      <w:pPr>
        <w:spacing w:line="276" w:lineRule="auto"/>
        <w:rPr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Phone</w:t>
        <w:tab/>
        <w:tab/>
        <w:tab/>
        <w:tab/>
        <w:tab/>
        <w:tab/>
        <w:t xml:space="preserve">Email</w:t>
      </w:r>
    </w:p>
    <w:sectPr>
      <w:pgSz w:h="15840" w:w="12240"/>
      <w:pgMar w:bottom="360" w:top="547.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